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0FB51C79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</w:t>
      </w:r>
      <w:r w:rsidR="00852D34">
        <w:rPr>
          <w:i/>
        </w:rPr>
        <w:t>27.12.2023</w:t>
      </w:r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28E4A089" w:rsidR="009060F1" w:rsidRPr="00737595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37595">
        <w:t xml:space="preserve">Stosownie do wymogów art. 49 ustawy z dnia 14 czerwca 1960 r. </w:t>
      </w:r>
      <w:r w:rsidRPr="00737595">
        <w:rPr>
          <w:i/>
        </w:rPr>
        <w:t>Kodeks postępowania administra</w:t>
      </w:r>
      <w:r w:rsidRPr="00737595">
        <w:rPr>
          <w:i/>
        </w:rPr>
        <w:softHyphen/>
        <w:t>cyjnego</w:t>
      </w:r>
      <w:r w:rsidRPr="00737595">
        <w:t xml:space="preserve"> (</w:t>
      </w:r>
      <w:bookmarkStart w:id="0" w:name="_Hlk81224965"/>
      <w:r w:rsidR="00A20848" w:rsidRPr="00737595">
        <w:t>Dz.U.202</w:t>
      </w:r>
      <w:r w:rsidR="005634CD" w:rsidRPr="00737595">
        <w:t>3</w:t>
      </w:r>
      <w:r w:rsidR="00A20848" w:rsidRPr="00737595">
        <w:t>.</w:t>
      </w:r>
      <w:r w:rsidR="005634CD" w:rsidRPr="00737595">
        <w:t>775</w:t>
      </w:r>
      <w:r w:rsidR="00A20848" w:rsidRPr="00737595">
        <w:t xml:space="preserve"> ze zmianami</w:t>
      </w:r>
      <w:bookmarkEnd w:id="0"/>
      <w:r w:rsidRPr="00737595">
        <w:t xml:space="preserve">) oraz art. 15 ust. 4 w związku art. 8 ustawy z dnia 24 kwietnia 2009 r. </w:t>
      </w:r>
      <w:r w:rsidRPr="00737595">
        <w:rPr>
          <w:i/>
        </w:rPr>
        <w:t>o inwestycjach w zakresie terminalu regazyfikacyjnego skroplonego gazu ziemnego w Świnoujściu</w:t>
      </w:r>
      <w:r w:rsidRPr="00737595">
        <w:t xml:space="preserve"> (</w:t>
      </w:r>
      <w:r w:rsidR="00A5524F" w:rsidRPr="00737595">
        <w:t>Dz.U.2023.924</w:t>
      </w:r>
      <w:r w:rsidR="007777BF" w:rsidRPr="00737595">
        <w:t xml:space="preserve"> ze zmianami</w:t>
      </w:r>
      <w:r w:rsidRPr="00737595">
        <w:t>),</w:t>
      </w:r>
    </w:p>
    <w:p w14:paraId="023BEC6A" w14:textId="77777777" w:rsidR="009060F1" w:rsidRPr="00737595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737595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737595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737595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710CF191" w14:textId="77777777" w:rsidR="00AA6875" w:rsidRDefault="009060F1" w:rsidP="00737595">
      <w:pPr>
        <w:spacing w:line="240" w:lineRule="auto"/>
        <w:ind w:firstLine="0"/>
        <w:rPr>
          <w:spacing w:val="-2"/>
        </w:rPr>
      </w:pPr>
      <w:bookmarkStart w:id="1" w:name="_GoBack"/>
      <w:r w:rsidRPr="00737595">
        <w:rPr>
          <w:b/>
        </w:rPr>
        <w:t xml:space="preserve">zawiadamia o wszczęciu </w:t>
      </w:r>
      <w:r w:rsidR="00737595" w:rsidRPr="00737595">
        <w:rPr>
          <w:b/>
        </w:rPr>
        <w:t>21 listopada</w:t>
      </w:r>
      <w:r w:rsidR="008276AE" w:rsidRPr="00737595">
        <w:rPr>
          <w:b/>
        </w:rPr>
        <w:t xml:space="preserve"> 2023</w:t>
      </w:r>
      <w:r w:rsidR="00346C1B" w:rsidRPr="00737595">
        <w:rPr>
          <w:b/>
        </w:rPr>
        <w:t xml:space="preserve"> r.</w:t>
      </w:r>
      <w:r w:rsidRPr="00737595">
        <w:rPr>
          <w:b/>
        </w:rPr>
        <w:t xml:space="preserve">, </w:t>
      </w:r>
      <w:r w:rsidRPr="00737595">
        <w:t>postępowania administracyjnego (znak sprawy: WI</w:t>
      </w:r>
      <w:r w:rsidR="00EF3426" w:rsidRPr="00737595">
        <w:noBreakHyphen/>
      </w:r>
      <w:r w:rsidR="00A20848" w:rsidRPr="00737595">
        <w:t>I</w:t>
      </w:r>
      <w:r w:rsidRPr="00737595">
        <w:t>I.7840.</w:t>
      </w:r>
      <w:r w:rsidR="00737595" w:rsidRPr="00737595">
        <w:t>2.16</w:t>
      </w:r>
      <w:r w:rsidR="00346C1B" w:rsidRPr="00737595">
        <w:t>.202</w:t>
      </w:r>
      <w:r w:rsidR="008276AE" w:rsidRPr="00737595">
        <w:t>3</w:t>
      </w:r>
      <w:r w:rsidR="00346C1B" w:rsidRPr="00737595">
        <w:t>.</w:t>
      </w:r>
      <w:r w:rsidR="00737595" w:rsidRPr="00737595">
        <w:t>MZ</w:t>
      </w:r>
      <w:r w:rsidRPr="00737595">
        <w:t xml:space="preserve">), </w:t>
      </w:r>
      <w:r w:rsidR="004A3901" w:rsidRPr="00737595">
        <w:t xml:space="preserve">na wniosek </w:t>
      </w:r>
      <w:r w:rsidR="00346C1B" w:rsidRPr="00737595">
        <w:rPr>
          <w:rFonts w:cs="Times New Roman"/>
        </w:rPr>
        <w:t xml:space="preserve">z </w:t>
      </w:r>
      <w:r w:rsidR="00737595" w:rsidRPr="00A308F0">
        <w:t xml:space="preserve">20.11.2023 r. i 21.11.2023 </w:t>
      </w:r>
      <w:r w:rsidR="00346C1B" w:rsidRPr="00737595">
        <w:rPr>
          <w:rFonts w:cs="Times New Roman"/>
        </w:rPr>
        <w:t xml:space="preserve">r. </w:t>
      </w:r>
      <w:bookmarkStart w:id="2" w:name="_Hlk113450682"/>
      <w:bookmarkStart w:id="3" w:name="_Hlk113352365"/>
      <w:bookmarkStart w:id="4" w:name="_Hlk113516363"/>
      <w:r w:rsidR="00737595" w:rsidRPr="00737595">
        <w:t xml:space="preserve">(na wezwanie z 01.12.2023 r. uzupełniony 18 grudnia 2023 r.) złożony przez inwestora: </w:t>
      </w:r>
      <w:r w:rsidR="00737595" w:rsidRPr="00737595">
        <w:rPr>
          <w:b/>
          <w:bCs/>
        </w:rPr>
        <w:t>Polska Spółka Gazownictwa</w:t>
      </w:r>
      <w:r w:rsidR="00737595" w:rsidRPr="00A308F0">
        <w:rPr>
          <w:b/>
          <w:bCs/>
        </w:rPr>
        <w:t xml:space="preserve"> Sp. z o.o. z siedzibą w Tarnowie, ul. Wojciecha Bandrowskiego 16, 33-100 Tarnów</w:t>
      </w:r>
      <w:r w:rsidR="00737595" w:rsidRPr="00A308F0">
        <w:rPr>
          <w:spacing w:val="4"/>
        </w:rPr>
        <w:t xml:space="preserve">, adres inwestora (do korespondencji): ul. Gazowa 16, 31-060 Kraków, </w:t>
      </w:r>
      <w:r w:rsidR="00737595" w:rsidRPr="00A308F0">
        <w:rPr>
          <w:spacing w:val="-2"/>
        </w:rPr>
        <w:t>działającego przez pełnomocnika</w:t>
      </w:r>
      <w:r w:rsidR="00AA6875">
        <w:rPr>
          <w:spacing w:val="-2"/>
        </w:rPr>
        <w:t xml:space="preserve"> Zbigniewa Widucha</w:t>
      </w:r>
      <w:r w:rsidR="00737595">
        <w:rPr>
          <w:spacing w:val="-2"/>
        </w:rPr>
        <w:t xml:space="preserve">, </w:t>
      </w:r>
      <w:bookmarkEnd w:id="2"/>
      <w:bookmarkEnd w:id="3"/>
      <w:bookmarkEnd w:id="4"/>
    </w:p>
    <w:p w14:paraId="3AFA9D0A" w14:textId="3B676180" w:rsidR="00AA6875" w:rsidRDefault="00737595" w:rsidP="00AA6875">
      <w:pPr>
        <w:spacing w:line="240" w:lineRule="auto"/>
        <w:ind w:firstLine="0"/>
        <w:jc w:val="center"/>
      </w:pPr>
      <w:r w:rsidRPr="00A308F0">
        <w:t>w sprawie</w:t>
      </w:r>
    </w:p>
    <w:p w14:paraId="0967D24E" w14:textId="77777777" w:rsidR="00AA6875" w:rsidRDefault="00AA6875" w:rsidP="00AA6875">
      <w:pPr>
        <w:spacing w:line="240" w:lineRule="auto"/>
        <w:ind w:firstLine="0"/>
        <w:jc w:val="center"/>
      </w:pPr>
    </w:p>
    <w:p w14:paraId="05B29FF0" w14:textId="77777777" w:rsidR="00952BB3" w:rsidRDefault="00737595" w:rsidP="00737595">
      <w:pPr>
        <w:spacing w:line="240" w:lineRule="auto"/>
        <w:ind w:firstLine="0"/>
      </w:pPr>
      <w:r w:rsidRPr="005D13F0">
        <w:t xml:space="preserve">wydania decyzji o udzieleniu pozwolenia na budowę inwestycji pn.: </w:t>
      </w:r>
      <w:bookmarkStart w:id="5" w:name="_Hlk88036813"/>
      <w:bookmarkStart w:id="6" w:name="_Hlk60048355"/>
      <w:r w:rsidRPr="005D13F0">
        <w:rPr>
          <w:b/>
          <w:bCs/>
          <w:u w:val="single"/>
        </w:rPr>
        <w:t xml:space="preserve">Budowa sieci gazowej średniego ciśnienia PE </w:t>
      </w:r>
      <w:proofErr w:type="spellStart"/>
      <w:r w:rsidRPr="005D13F0">
        <w:rPr>
          <w:b/>
          <w:bCs/>
          <w:u w:val="single"/>
        </w:rPr>
        <w:t>dn</w:t>
      </w:r>
      <w:proofErr w:type="spellEnd"/>
      <w:r w:rsidRPr="005D13F0">
        <w:rPr>
          <w:b/>
          <w:bCs/>
          <w:u w:val="single"/>
        </w:rPr>
        <w:t xml:space="preserve"> 400, w Krakowie, w rejonie ulicy Igołomskiej, MOP 0,5 </w:t>
      </w:r>
      <w:proofErr w:type="spellStart"/>
      <w:r w:rsidRPr="005D13F0">
        <w:rPr>
          <w:b/>
          <w:bCs/>
          <w:u w:val="single"/>
        </w:rPr>
        <w:t>MPa</w:t>
      </w:r>
      <w:proofErr w:type="spellEnd"/>
      <w:r w:rsidRPr="005D13F0">
        <w:rPr>
          <w:b/>
          <w:bCs/>
          <w:u w:val="single"/>
        </w:rPr>
        <w:t>, długość 6002 m</w:t>
      </w:r>
      <w:r w:rsidRPr="005D13F0">
        <w:rPr>
          <w:b/>
          <w:bCs/>
        </w:rPr>
        <w:t xml:space="preserve">, </w:t>
      </w:r>
      <w:r w:rsidRPr="005D13F0">
        <w:t>realizowanej w ramach inwestycji pn.: „</w:t>
      </w:r>
      <w:bookmarkEnd w:id="5"/>
      <w:bookmarkEnd w:id="6"/>
      <w:r w:rsidRPr="005D13F0">
        <w:rPr>
          <w:b/>
          <w:bCs/>
          <w:i/>
          <w:iCs/>
        </w:rPr>
        <w:t xml:space="preserve">Budowa gazociągu s/c PE </w:t>
      </w:r>
      <w:proofErr w:type="spellStart"/>
      <w:r w:rsidRPr="005D13F0">
        <w:rPr>
          <w:b/>
          <w:bCs/>
          <w:i/>
          <w:iCs/>
        </w:rPr>
        <w:t>dn</w:t>
      </w:r>
      <w:proofErr w:type="spellEnd"/>
      <w:r w:rsidRPr="005D13F0">
        <w:rPr>
          <w:b/>
          <w:bCs/>
          <w:i/>
          <w:iCs/>
        </w:rPr>
        <w:t xml:space="preserve"> 400, przyłącza PE </w:t>
      </w:r>
      <w:proofErr w:type="spellStart"/>
      <w:r w:rsidRPr="005D13F0">
        <w:rPr>
          <w:b/>
          <w:bCs/>
          <w:i/>
          <w:iCs/>
        </w:rPr>
        <w:t>dn</w:t>
      </w:r>
      <w:proofErr w:type="spellEnd"/>
      <w:r w:rsidRPr="005D13F0">
        <w:rPr>
          <w:b/>
          <w:bCs/>
          <w:i/>
          <w:iCs/>
        </w:rPr>
        <w:t xml:space="preserve"> 90, SRP II stopnia Q = 400 m</w:t>
      </w:r>
      <w:r w:rsidRPr="00952BB3">
        <w:rPr>
          <w:b/>
          <w:bCs/>
          <w:i/>
          <w:iCs/>
          <w:vertAlign w:val="superscript"/>
        </w:rPr>
        <w:t>3</w:t>
      </w:r>
      <w:r w:rsidRPr="005D13F0">
        <w:rPr>
          <w:b/>
          <w:bCs/>
          <w:i/>
          <w:iCs/>
        </w:rPr>
        <w:t>/h w Krakowie w rejonie ulicy Igołomskiej</w:t>
      </w:r>
      <w:r w:rsidR="0019312B">
        <w:rPr>
          <w:b/>
          <w:bCs/>
          <w:i/>
          <w:iCs/>
        </w:rPr>
        <w:t>.</w:t>
      </w:r>
      <w:r w:rsidRPr="005D13F0">
        <w:t>”</w:t>
      </w:r>
    </w:p>
    <w:p w14:paraId="67B646B5" w14:textId="30AE7DA0" w:rsidR="00737595" w:rsidRPr="005D13F0" w:rsidRDefault="00737595" w:rsidP="00737595">
      <w:pPr>
        <w:spacing w:line="240" w:lineRule="auto"/>
        <w:ind w:firstLine="0"/>
        <w:rPr>
          <w:b/>
          <w:bCs/>
          <w:spacing w:val="6"/>
        </w:rPr>
      </w:pPr>
      <w:r w:rsidRPr="005D13F0">
        <w:rPr>
          <w:b/>
          <w:bCs/>
          <w:spacing w:val="6"/>
          <w:u w:val="single"/>
        </w:rPr>
        <w:t>Dane nieruchomości (miejsce wykonywania robót budowlanych): województwo małopolskie, powiat Kraków, gmina Kraków, miejscowość Kraków, kod pocztowy 31-979, jednostka ewidencyjna 126103_9 Nowa Huta,</w:t>
      </w:r>
      <w:bookmarkEnd w:id="1"/>
      <w:r w:rsidRPr="005D13F0">
        <w:rPr>
          <w:b/>
          <w:bCs/>
          <w:spacing w:val="6"/>
          <w:u w:val="single"/>
        </w:rPr>
        <w:t xml:space="preserve"> działki ewidencyjne nr</w:t>
      </w:r>
      <w:r w:rsidRPr="005D13F0">
        <w:rPr>
          <w:b/>
          <w:bCs/>
          <w:spacing w:val="6"/>
        </w:rPr>
        <w:t>:</w:t>
      </w:r>
    </w:p>
    <w:p w14:paraId="56C38557" w14:textId="77777777" w:rsidR="00737595" w:rsidRPr="005D13F0" w:rsidRDefault="00737595" w:rsidP="00737595">
      <w:pPr>
        <w:rPr>
          <w:spacing w:val="2"/>
        </w:rPr>
      </w:pPr>
    </w:p>
    <w:tbl>
      <w:tblPr>
        <w:tblStyle w:val="Tabela-Siatka1"/>
        <w:tblW w:w="91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787"/>
        <w:gridCol w:w="1913"/>
        <w:gridCol w:w="120"/>
        <w:gridCol w:w="420"/>
        <w:gridCol w:w="665"/>
        <w:gridCol w:w="1913"/>
        <w:gridCol w:w="120"/>
        <w:gridCol w:w="420"/>
        <w:gridCol w:w="665"/>
        <w:gridCol w:w="1913"/>
      </w:tblGrid>
      <w:tr w:rsidR="00737595" w:rsidRPr="00EE7801" w14:paraId="7D606208" w14:textId="77777777" w:rsidTr="0001153E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5DF308D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</w:rPr>
            </w:pPr>
            <w:r w:rsidRPr="00EE780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</w:tcPr>
          <w:p w14:paraId="7E5651CF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</w:rPr>
            </w:pPr>
            <w:r w:rsidRPr="00EE7801">
              <w:rPr>
                <w:rFonts w:ascii="Arial" w:hAnsi="Arial" w:cs="Arial"/>
                <w:b/>
                <w:bCs/>
              </w:rPr>
              <w:t>nr dz.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D6211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EE7801">
              <w:rPr>
                <w:rFonts w:ascii="Arial" w:hAnsi="Arial" w:cs="Arial"/>
                <w:b/>
                <w:bCs/>
                <w:spacing w:val="-4"/>
              </w:rPr>
              <w:t>Księga Wieczysta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F8075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</w:tcPr>
          <w:p w14:paraId="783F1E7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21.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bottom"/>
          </w:tcPr>
          <w:p w14:paraId="28800D4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107</w:t>
            </w:r>
          </w:p>
        </w:tc>
        <w:tc>
          <w:tcPr>
            <w:tcW w:w="17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38B0FA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E3400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</w:tcPr>
          <w:p w14:paraId="611AEF6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44.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bottom"/>
          </w:tcPr>
          <w:p w14:paraId="616027F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20/4</w:t>
            </w:r>
          </w:p>
        </w:tc>
        <w:tc>
          <w:tcPr>
            <w:tcW w:w="17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0EA739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201770C3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9DBD5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0047 </w:t>
            </w:r>
            <w:r w:rsidRPr="00EE7801">
              <w:rPr>
                <w:rFonts w:ascii="Arial" w:hAnsi="Arial" w:cs="Arial"/>
                <w:b/>
                <w:bCs/>
              </w:rPr>
              <w:t>NH-47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76D81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D4C46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22.</w:t>
            </w:r>
          </w:p>
        </w:tc>
        <w:tc>
          <w:tcPr>
            <w:tcW w:w="726" w:type="dxa"/>
            <w:vAlign w:val="bottom"/>
          </w:tcPr>
          <w:p w14:paraId="02439C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6D115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49481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25AD2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67060E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45.</w:t>
            </w:r>
          </w:p>
        </w:tc>
        <w:tc>
          <w:tcPr>
            <w:tcW w:w="726" w:type="dxa"/>
            <w:vAlign w:val="bottom"/>
          </w:tcPr>
          <w:p w14:paraId="7042261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4BBB4E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3D292BC2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E4DABD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1.</w:t>
            </w:r>
          </w:p>
        </w:tc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C5A65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264/13</w:t>
            </w:r>
          </w:p>
        </w:tc>
        <w:tc>
          <w:tcPr>
            <w:tcW w:w="176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D8AB4D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486B2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E43A94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23.</w:t>
            </w:r>
          </w:p>
        </w:tc>
        <w:tc>
          <w:tcPr>
            <w:tcW w:w="726" w:type="dxa"/>
            <w:vAlign w:val="bottom"/>
          </w:tcPr>
          <w:p w14:paraId="64C2219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68EC5E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KR1P/00332309/7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4A8C3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CF2631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46.</w:t>
            </w:r>
          </w:p>
        </w:tc>
        <w:tc>
          <w:tcPr>
            <w:tcW w:w="726" w:type="dxa"/>
            <w:vAlign w:val="bottom"/>
          </w:tcPr>
          <w:p w14:paraId="79D030E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2F1467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68281F58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8073D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0020 </w:t>
            </w:r>
            <w:r w:rsidRPr="00EE7801">
              <w:rPr>
                <w:rFonts w:ascii="Arial" w:hAnsi="Arial" w:cs="Arial"/>
                <w:b/>
                <w:bCs/>
              </w:rPr>
              <w:t>NH-20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E9BC9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AF444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24.</w:t>
            </w:r>
          </w:p>
        </w:tc>
        <w:tc>
          <w:tcPr>
            <w:tcW w:w="726" w:type="dxa"/>
            <w:vAlign w:val="bottom"/>
          </w:tcPr>
          <w:p w14:paraId="07FF0C9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15/4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E92BA3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EED7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7E95A2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47.</w:t>
            </w:r>
          </w:p>
        </w:tc>
        <w:tc>
          <w:tcPr>
            <w:tcW w:w="726" w:type="dxa"/>
            <w:vAlign w:val="bottom"/>
          </w:tcPr>
          <w:p w14:paraId="4E35700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31783C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08094511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</w:tcBorders>
          </w:tcPr>
          <w:p w14:paraId="6647651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5BFDC8F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35/3</w:t>
            </w:r>
          </w:p>
        </w:tc>
        <w:tc>
          <w:tcPr>
            <w:tcW w:w="1768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3213B2F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KR1P/00510674/8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5F55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D61E04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25.</w:t>
            </w:r>
          </w:p>
        </w:tc>
        <w:tc>
          <w:tcPr>
            <w:tcW w:w="726" w:type="dxa"/>
            <w:vAlign w:val="bottom"/>
          </w:tcPr>
          <w:p w14:paraId="4EE4C25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8FFEA8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KR1P/00094612/3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4367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43A911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48.</w:t>
            </w:r>
          </w:p>
        </w:tc>
        <w:tc>
          <w:tcPr>
            <w:tcW w:w="726" w:type="dxa"/>
            <w:vAlign w:val="bottom"/>
          </w:tcPr>
          <w:p w14:paraId="55DD87C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EAEEEB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2135AF12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6AB5B7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3.</w:t>
            </w:r>
          </w:p>
        </w:tc>
        <w:tc>
          <w:tcPr>
            <w:tcW w:w="726" w:type="dxa"/>
            <w:vAlign w:val="bottom"/>
          </w:tcPr>
          <w:p w14:paraId="56DFD5B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34/24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416BB4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KR1P/00464410/2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A640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A7D7D2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26.</w:t>
            </w:r>
          </w:p>
        </w:tc>
        <w:tc>
          <w:tcPr>
            <w:tcW w:w="726" w:type="dxa"/>
            <w:vAlign w:val="bottom"/>
          </w:tcPr>
          <w:p w14:paraId="2B37E62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36/5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A84AEC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KR1P/00069873/6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32990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325A85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49.</w:t>
            </w:r>
          </w:p>
        </w:tc>
        <w:tc>
          <w:tcPr>
            <w:tcW w:w="726" w:type="dxa"/>
            <w:vAlign w:val="bottom"/>
          </w:tcPr>
          <w:p w14:paraId="56B7E2C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21/8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782D51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3DC6D9BF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38A05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4.</w:t>
            </w:r>
          </w:p>
        </w:tc>
        <w:tc>
          <w:tcPr>
            <w:tcW w:w="726" w:type="dxa"/>
            <w:vAlign w:val="bottom"/>
          </w:tcPr>
          <w:p w14:paraId="0105CA6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1/631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63282A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CADAB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8" w:space="0" w:color="auto"/>
            </w:tcBorders>
          </w:tcPr>
          <w:p w14:paraId="0336986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27.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6082223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3/6</w:t>
            </w:r>
          </w:p>
        </w:tc>
        <w:tc>
          <w:tcPr>
            <w:tcW w:w="176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7B66FCD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KR1P/00315086/2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FF57D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6D9BD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50.</w:t>
            </w:r>
          </w:p>
        </w:tc>
        <w:tc>
          <w:tcPr>
            <w:tcW w:w="726" w:type="dxa"/>
            <w:vAlign w:val="bottom"/>
          </w:tcPr>
          <w:p w14:paraId="5A50749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B96A86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1C6D6F5A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109C50E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5.</w:t>
            </w:r>
          </w:p>
        </w:tc>
        <w:tc>
          <w:tcPr>
            <w:tcW w:w="726" w:type="dxa"/>
            <w:vAlign w:val="bottom"/>
          </w:tcPr>
          <w:p w14:paraId="57D9541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1/632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77BAE7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E15A0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47CB5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0042 </w:t>
            </w:r>
            <w:r w:rsidRPr="00EE7801">
              <w:rPr>
                <w:rFonts w:ascii="Arial" w:hAnsi="Arial" w:cs="Arial"/>
                <w:b/>
                <w:bCs/>
              </w:rPr>
              <w:t>NH-42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0616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5B5B15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51.</w:t>
            </w:r>
          </w:p>
        </w:tc>
        <w:tc>
          <w:tcPr>
            <w:tcW w:w="726" w:type="dxa"/>
            <w:vAlign w:val="bottom"/>
          </w:tcPr>
          <w:p w14:paraId="5661394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38/19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ADF87E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4107CAFB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D559FA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6.</w:t>
            </w:r>
          </w:p>
        </w:tc>
        <w:tc>
          <w:tcPr>
            <w:tcW w:w="726" w:type="dxa"/>
            <w:vAlign w:val="bottom"/>
          </w:tcPr>
          <w:p w14:paraId="48DA4F8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291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7A2934D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KR1P/00598168/8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DE388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</w:tcBorders>
          </w:tcPr>
          <w:p w14:paraId="7D2AC9D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28.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6D8E052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32/31</w:t>
            </w:r>
          </w:p>
        </w:tc>
        <w:tc>
          <w:tcPr>
            <w:tcW w:w="1769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7C69D26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8F29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C40320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52.</w:t>
            </w:r>
          </w:p>
        </w:tc>
        <w:tc>
          <w:tcPr>
            <w:tcW w:w="726" w:type="dxa"/>
            <w:vAlign w:val="bottom"/>
          </w:tcPr>
          <w:p w14:paraId="15CAEFF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5657A0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4008CED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302CC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7.</w:t>
            </w:r>
          </w:p>
        </w:tc>
        <w:tc>
          <w:tcPr>
            <w:tcW w:w="726" w:type="dxa"/>
            <w:vAlign w:val="bottom"/>
          </w:tcPr>
          <w:p w14:paraId="7D6272F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1/228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4E04A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9F32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6427E2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29.</w:t>
            </w:r>
          </w:p>
        </w:tc>
        <w:tc>
          <w:tcPr>
            <w:tcW w:w="726" w:type="dxa"/>
            <w:vAlign w:val="bottom"/>
          </w:tcPr>
          <w:p w14:paraId="5FEE8D9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DBA912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5F60F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B175E0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53.</w:t>
            </w:r>
          </w:p>
        </w:tc>
        <w:tc>
          <w:tcPr>
            <w:tcW w:w="726" w:type="dxa"/>
            <w:vAlign w:val="bottom"/>
          </w:tcPr>
          <w:p w14:paraId="0A7F60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3A9CBE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FBE370E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142B2D6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8.</w:t>
            </w:r>
          </w:p>
        </w:tc>
        <w:tc>
          <w:tcPr>
            <w:tcW w:w="726" w:type="dxa"/>
            <w:vAlign w:val="bottom"/>
          </w:tcPr>
          <w:p w14:paraId="577A737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39/4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0FAC269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KR1P/00483160/3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08B6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F01AD0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30.</w:t>
            </w:r>
          </w:p>
        </w:tc>
        <w:tc>
          <w:tcPr>
            <w:tcW w:w="726" w:type="dxa"/>
            <w:vAlign w:val="bottom"/>
          </w:tcPr>
          <w:p w14:paraId="5E5732D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24556E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32FE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5F2CC1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54.</w:t>
            </w:r>
          </w:p>
        </w:tc>
        <w:tc>
          <w:tcPr>
            <w:tcW w:w="726" w:type="dxa"/>
            <w:vAlign w:val="bottom"/>
          </w:tcPr>
          <w:p w14:paraId="2E8DBB7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E5DCE4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4F5CB54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7F52EAB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9.</w:t>
            </w:r>
          </w:p>
        </w:tc>
        <w:tc>
          <w:tcPr>
            <w:tcW w:w="726" w:type="dxa"/>
            <w:vAlign w:val="bottom"/>
          </w:tcPr>
          <w:p w14:paraId="2B02D4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1/627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26988BB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3570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E2525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31.</w:t>
            </w:r>
          </w:p>
        </w:tc>
        <w:tc>
          <w:tcPr>
            <w:tcW w:w="726" w:type="dxa"/>
            <w:vAlign w:val="bottom"/>
          </w:tcPr>
          <w:p w14:paraId="621158A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E82651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E0C0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7D1855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55.</w:t>
            </w:r>
          </w:p>
        </w:tc>
        <w:tc>
          <w:tcPr>
            <w:tcW w:w="726" w:type="dxa"/>
            <w:vAlign w:val="bottom"/>
          </w:tcPr>
          <w:p w14:paraId="4BF48DF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FF6AA7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7F5493DE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54862F5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10.</w:t>
            </w:r>
          </w:p>
        </w:tc>
        <w:tc>
          <w:tcPr>
            <w:tcW w:w="726" w:type="dxa"/>
            <w:vAlign w:val="bottom"/>
          </w:tcPr>
          <w:p w14:paraId="3AD387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1/643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00AEA5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CC40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FCE94F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32.</w:t>
            </w:r>
          </w:p>
        </w:tc>
        <w:tc>
          <w:tcPr>
            <w:tcW w:w="726" w:type="dxa"/>
            <w:vAlign w:val="bottom"/>
          </w:tcPr>
          <w:p w14:paraId="7336A0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32/18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1AE982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0F24F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A09348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56.</w:t>
            </w:r>
          </w:p>
        </w:tc>
        <w:tc>
          <w:tcPr>
            <w:tcW w:w="726" w:type="dxa"/>
            <w:vAlign w:val="bottom"/>
          </w:tcPr>
          <w:p w14:paraId="5E30E60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4F4685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KR1P/00466424/7</w:t>
            </w:r>
          </w:p>
        </w:tc>
      </w:tr>
      <w:tr w:rsidR="00737595" w:rsidRPr="00EE7801" w14:paraId="50C1F5C0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AB9B4EA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11.</w:t>
            </w:r>
          </w:p>
        </w:tc>
        <w:tc>
          <w:tcPr>
            <w:tcW w:w="726" w:type="dxa"/>
            <w:vAlign w:val="bottom"/>
          </w:tcPr>
          <w:p w14:paraId="715E6C3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1/644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E6A79C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FCF8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059DD1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33.</w:t>
            </w:r>
          </w:p>
        </w:tc>
        <w:tc>
          <w:tcPr>
            <w:tcW w:w="726" w:type="dxa"/>
            <w:vAlign w:val="bottom"/>
          </w:tcPr>
          <w:p w14:paraId="4282994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32/20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73F63B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0D69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D9555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57.</w:t>
            </w:r>
          </w:p>
        </w:tc>
        <w:tc>
          <w:tcPr>
            <w:tcW w:w="726" w:type="dxa"/>
            <w:vAlign w:val="bottom"/>
          </w:tcPr>
          <w:p w14:paraId="4508242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91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45FF83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KR1P/00032998/0</w:t>
            </w:r>
          </w:p>
        </w:tc>
      </w:tr>
      <w:tr w:rsidR="00737595" w:rsidRPr="00EE7801" w14:paraId="5DEF58B6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3BFDA13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12.</w:t>
            </w:r>
          </w:p>
        </w:tc>
        <w:tc>
          <w:tcPr>
            <w:tcW w:w="726" w:type="dxa"/>
            <w:vAlign w:val="bottom"/>
          </w:tcPr>
          <w:p w14:paraId="0C1D917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5636D8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KR1P/00650045/3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6ED82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167E5E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34.</w:t>
            </w:r>
          </w:p>
        </w:tc>
        <w:tc>
          <w:tcPr>
            <w:tcW w:w="726" w:type="dxa"/>
            <w:vAlign w:val="bottom"/>
          </w:tcPr>
          <w:p w14:paraId="69EC9C0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52B683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4A5A2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87259C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58.</w:t>
            </w:r>
          </w:p>
        </w:tc>
        <w:tc>
          <w:tcPr>
            <w:tcW w:w="726" w:type="dxa"/>
            <w:vAlign w:val="bottom"/>
          </w:tcPr>
          <w:p w14:paraId="25EACA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90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B5C45D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proofErr w:type="spellStart"/>
            <w:r w:rsidRPr="00EE7801">
              <w:rPr>
                <w:rFonts w:ascii="Arial" w:hAnsi="Arial" w:cs="Arial"/>
              </w:rPr>
              <w:t>Lwh</w:t>
            </w:r>
            <w:proofErr w:type="spellEnd"/>
            <w:r w:rsidRPr="00EE7801">
              <w:rPr>
                <w:rFonts w:ascii="Arial" w:hAnsi="Arial" w:cs="Arial"/>
              </w:rPr>
              <w:t xml:space="preserve"> 641 </w:t>
            </w:r>
            <w:proofErr w:type="spellStart"/>
            <w:r w:rsidRPr="00EE7801">
              <w:rPr>
                <w:rFonts w:ascii="Arial" w:hAnsi="Arial" w:cs="Arial"/>
              </w:rPr>
              <w:t>Pleszów</w:t>
            </w:r>
            <w:proofErr w:type="spellEnd"/>
          </w:p>
        </w:tc>
      </w:tr>
      <w:tr w:rsidR="00737595" w:rsidRPr="00EE7801" w14:paraId="7637D453" w14:textId="77777777" w:rsidTr="0001153E">
        <w:tc>
          <w:tcPr>
            <w:tcW w:w="416" w:type="dxa"/>
            <w:tcBorders>
              <w:left w:val="single" w:sz="12" w:space="0" w:color="auto"/>
              <w:bottom w:val="single" w:sz="8" w:space="0" w:color="auto"/>
            </w:tcBorders>
          </w:tcPr>
          <w:p w14:paraId="422B2CA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13.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0D5C3FF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1/5</w:t>
            </w:r>
          </w:p>
        </w:tc>
        <w:tc>
          <w:tcPr>
            <w:tcW w:w="1768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270F671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KR1P/00245773/3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1935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2AEA29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35.</w:t>
            </w:r>
          </w:p>
        </w:tc>
        <w:tc>
          <w:tcPr>
            <w:tcW w:w="726" w:type="dxa"/>
            <w:vAlign w:val="bottom"/>
          </w:tcPr>
          <w:p w14:paraId="509F30F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62799C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442E4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8" w:space="0" w:color="auto"/>
            </w:tcBorders>
          </w:tcPr>
          <w:p w14:paraId="2AB04DB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59.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48A1F28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68/6</w:t>
            </w:r>
          </w:p>
        </w:tc>
        <w:tc>
          <w:tcPr>
            <w:tcW w:w="176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07E1A30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</w:tr>
      <w:tr w:rsidR="00737595" w:rsidRPr="00EE7801" w14:paraId="5045FCD9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D9685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lastRenderedPageBreak/>
              <w:t xml:space="preserve">obręb 0043 </w:t>
            </w:r>
            <w:r w:rsidRPr="00EE7801">
              <w:rPr>
                <w:rFonts w:ascii="Arial" w:hAnsi="Arial" w:cs="Arial"/>
                <w:b/>
                <w:bCs/>
              </w:rPr>
              <w:t>NH-43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5AD7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C5DC8B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36.</w:t>
            </w:r>
          </w:p>
        </w:tc>
        <w:tc>
          <w:tcPr>
            <w:tcW w:w="726" w:type="dxa"/>
            <w:vAlign w:val="bottom"/>
          </w:tcPr>
          <w:p w14:paraId="74E8E2F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5585EE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KR1P/00236742/1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3D5B8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ECDF7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0041 </w:t>
            </w:r>
            <w:r w:rsidRPr="00EE7801">
              <w:rPr>
                <w:rFonts w:ascii="Arial" w:hAnsi="Arial" w:cs="Arial"/>
                <w:b/>
                <w:bCs/>
              </w:rPr>
              <w:t>NH-41</w:t>
            </w:r>
          </w:p>
        </w:tc>
      </w:tr>
      <w:tr w:rsidR="00737595" w:rsidRPr="00EE7801" w14:paraId="68D445B5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</w:tcBorders>
          </w:tcPr>
          <w:p w14:paraId="2801ED2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14.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6CF375E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101/8</w:t>
            </w:r>
          </w:p>
        </w:tc>
        <w:tc>
          <w:tcPr>
            <w:tcW w:w="1768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52FE705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787C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5919C0A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37.</w:t>
            </w:r>
          </w:p>
        </w:tc>
        <w:tc>
          <w:tcPr>
            <w:tcW w:w="726" w:type="dxa"/>
            <w:vAlign w:val="bottom"/>
          </w:tcPr>
          <w:p w14:paraId="2E1BF9E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250188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A7AB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3D29FB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60.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5246FDA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203/2</w:t>
            </w:r>
          </w:p>
        </w:tc>
        <w:tc>
          <w:tcPr>
            <w:tcW w:w="1769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087E1AB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KR1P/00266235/3</w:t>
            </w:r>
          </w:p>
        </w:tc>
      </w:tr>
      <w:tr w:rsidR="00737595" w:rsidRPr="00EE7801" w14:paraId="3433D752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32831F6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15.</w:t>
            </w:r>
          </w:p>
        </w:tc>
        <w:tc>
          <w:tcPr>
            <w:tcW w:w="726" w:type="dxa"/>
            <w:vAlign w:val="bottom"/>
          </w:tcPr>
          <w:p w14:paraId="6B5956F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101/5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D6913D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2A490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83FDD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38.</w:t>
            </w:r>
          </w:p>
        </w:tc>
        <w:tc>
          <w:tcPr>
            <w:tcW w:w="726" w:type="dxa"/>
            <w:vAlign w:val="bottom"/>
          </w:tcPr>
          <w:p w14:paraId="351775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0078C3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B93D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7847CB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61.</w:t>
            </w:r>
          </w:p>
        </w:tc>
        <w:tc>
          <w:tcPr>
            <w:tcW w:w="726" w:type="dxa"/>
            <w:vAlign w:val="bottom"/>
          </w:tcPr>
          <w:p w14:paraId="50B18D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6833FD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214402</w:t>
            </w:r>
          </w:p>
        </w:tc>
      </w:tr>
      <w:tr w:rsidR="00737595" w:rsidRPr="00EE7801" w14:paraId="5EFCCFAF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43D8269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16.</w:t>
            </w:r>
          </w:p>
        </w:tc>
        <w:tc>
          <w:tcPr>
            <w:tcW w:w="726" w:type="dxa"/>
            <w:vAlign w:val="bottom"/>
          </w:tcPr>
          <w:p w14:paraId="564CC1A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101/3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9AECF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KR1P/00612224/4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6ABA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20429B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39.</w:t>
            </w:r>
          </w:p>
        </w:tc>
        <w:tc>
          <w:tcPr>
            <w:tcW w:w="726" w:type="dxa"/>
            <w:vAlign w:val="bottom"/>
          </w:tcPr>
          <w:p w14:paraId="24C0471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F7404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DC0B2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4A5447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62.</w:t>
            </w:r>
          </w:p>
        </w:tc>
        <w:tc>
          <w:tcPr>
            <w:tcW w:w="726" w:type="dxa"/>
            <w:vAlign w:val="bottom"/>
          </w:tcPr>
          <w:p w14:paraId="43406CE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99E0A4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419E54A9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3B8458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17.</w:t>
            </w:r>
          </w:p>
        </w:tc>
        <w:tc>
          <w:tcPr>
            <w:tcW w:w="726" w:type="dxa"/>
            <w:vAlign w:val="bottom"/>
          </w:tcPr>
          <w:p w14:paraId="6F4FA3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1/7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D49216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KR1P/00612224/4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A95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0D338A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40.</w:t>
            </w:r>
          </w:p>
        </w:tc>
        <w:tc>
          <w:tcPr>
            <w:tcW w:w="726" w:type="dxa"/>
            <w:vAlign w:val="bottom"/>
          </w:tcPr>
          <w:p w14:paraId="1232442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D6D56F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D666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53DFA6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63.</w:t>
            </w:r>
          </w:p>
        </w:tc>
        <w:tc>
          <w:tcPr>
            <w:tcW w:w="726" w:type="dxa"/>
            <w:vAlign w:val="bottom"/>
          </w:tcPr>
          <w:p w14:paraId="45BCD0E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7A64B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569FEA51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7222BF7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18.</w:t>
            </w:r>
          </w:p>
        </w:tc>
        <w:tc>
          <w:tcPr>
            <w:tcW w:w="726" w:type="dxa"/>
            <w:vAlign w:val="bottom"/>
          </w:tcPr>
          <w:p w14:paraId="3A1843E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1/8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FF1983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KR1P/00510675/5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69184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4D5FCC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41.</w:t>
            </w:r>
          </w:p>
        </w:tc>
        <w:tc>
          <w:tcPr>
            <w:tcW w:w="726" w:type="dxa"/>
            <w:vAlign w:val="bottom"/>
          </w:tcPr>
          <w:p w14:paraId="704FC1C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EC9CB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8F0B2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0AC24E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64.</w:t>
            </w:r>
          </w:p>
        </w:tc>
        <w:tc>
          <w:tcPr>
            <w:tcW w:w="726" w:type="dxa"/>
            <w:vAlign w:val="bottom"/>
          </w:tcPr>
          <w:p w14:paraId="571143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C50E64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211C7843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4FED172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19.</w:t>
            </w:r>
          </w:p>
        </w:tc>
        <w:tc>
          <w:tcPr>
            <w:tcW w:w="726" w:type="dxa"/>
            <w:vAlign w:val="bottom"/>
          </w:tcPr>
          <w:p w14:paraId="559E9C1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106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0D8206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F489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8716FE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42.</w:t>
            </w:r>
          </w:p>
        </w:tc>
        <w:tc>
          <w:tcPr>
            <w:tcW w:w="726" w:type="dxa"/>
            <w:vAlign w:val="bottom"/>
          </w:tcPr>
          <w:p w14:paraId="62DF961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68EA7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F94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FDF07B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65.</w:t>
            </w:r>
          </w:p>
        </w:tc>
        <w:tc>
          <w:tcPr>
            <w:tcW w:w="726" w:type="dxa"/>
            <w:vAlign w:val="bottom"/>
          </w:tcPr>
          <w:p w14:paraId="2A37248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259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08172C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KR1P/00266235/3</w:t>
            </w:r>
          </w:p>
        </w:tc>
      </w:tr>
      <w:tr w:rsidR="00737595" w:rsidRPr="00EE7801" w14:paraId="0FF91CFC" w14:textId="77777777" w:rsidTr="0001153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14:paraId="5C3E588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5ED67FF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105</w:t>
            </w:r>
          </w:p>
        </w:tc>
        <w:tc>
          <w:tcPr>
            <w:tcW w:w="17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5F71F0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E77F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</w:tcPr>
          <w:p w14:paraId="2CFDBE9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43.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1D864C2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23/4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4233F3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D07C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</w:tcPr>
          <w:p w14:paraId="1B60659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5C2614D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258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BFA64C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</w:tbl>
    <w:p w14:paraId="62D9983B" w14:textId="77777777" w:rsidR="00737595" w:rsidRPr="00737595" w:rsidRDefault="00737595" w:rsidP="00737595">
      <w:pPr>
        <w:ind w:firstLine="0"/>
        <w:rPr>
          <w:b/>
          <w:bCs/>
          <w:highlight w:val="yellow"/>
        </w:rPr>
      </w:pPr>
    </w:p>
    <w:p w14:paraId="50B20179" w14:textId="77777777" w:rsidR="00737595" w:rsidRPr="00A308F0" w:rsidRDefault="00737595" w:rsidP="00A50C80">
      <w:pPr>
        <w:spacing w:line="240" w:lineRule="auto"/>
        <w:ind w:right="-1"/>
      </w:pPr>
      <w:r w:rsidRPr="00A308F0">
        <w:t xml:space="preserve">Obszar oddziaływania obiektu, a którym mowa w art. 28 ust. 2 ustawy z dnia 7 lipca 1994 r. </w:t>
      </w:r>
      <w:r w:rsidRPr="00A308F0">
        <w:rPr>
          <w:i/>
          <w:iCs/>
        </w:rPr>
        <w:t>Prawo budowlane</w:t>
      </w:r>
      <w:r w:rsidRPr="00A308F0">
        <w:t xml:space="preserve"> (Dz.U.2023.682 ze zmianami), nie wykracza poza teren objęty wnioskiem o pozwolenie na budowę.</w:t>
      </w:r>
    </w:p>
    <w:p w14:paraId="2AA4C8BB" w14:textId="15EE0B67" w:rsidR="00EF3426" w:rsidRPr="00737595" w:rsidRDefault="00EF3426" w:rsidP="0031250F">
      <w:pPr>
        <w:spacing w:line="240" w:lineRule="auto"/>
        <w:ind w:right="-1" w:firstLine="0"/>
        <w:rPr>
          <w:rFonts w:cs="Times New Roman"/>
          <w:sz w:val="12"/>
          <w:szCs w:val="12"/>
          <w:highlight w:val="yellow"/>
        </w:rPr>
      </w:pPr>
    </w:p>
    <w:p w14:paraId="2D85142C" w14:textId="5A121FEC" w:rsidR="0054169D" w:rsidRPr="00737595" w:rsidRDefault="0054169D" w:rsidP="0054169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bookmarkStart w:id="7" w:name="_Hlk40879425"/>
      <w:bookmarkStart w:id="8" w:name="_Hlk41376392"/>
      <w:r w:rsidRPr="00737595">
        <w:rPr>
          <w:b/>
          <w:u w:val="single"/>
        </w:rPr>
        <w:t xml:space="preserve">Równocześnie Wojewoda Małopolski zawiadamia o wydaniu </w:t>
      </w:r>
      <w:r w:rsidR="00737595" w:rsidRPr="00737595">
        <w:rPr>
          <w:b/>
          <w:u w:val="single"/>
        </w:rPr>
        <w:t>22 grudnia</w:t>
      </w:r>
      <w:r w:rsidRPr="00737595">
        <w:rPr>
          <w:b/>
          <w:u w:val="single"/>
        </w:rPr>
        <w:t xml:space="preserve"> 2023 r., postanowienia Nr </w:t>
      </w:r>
      <w:r w:rsidR="006D2A18" w:rsidRPr="00737595">
        <w:rPr>
          <w:b/>
          <w:u w:val="single"/>
        </w:rPr>
        <w:t>1</w:t>
      </w:r>
      <w:r w:rsidR="00737595" w:rsidRPr="00737595">
        <w:rPr>
          <w:b/>
          <w:u w:val="single"/>
        </w:rPr>
        <w:t>50</w:t>
      </w:r>
      <w:r w:rsidRPr="00737595">
        <w:rPr>
          <w:b/>
          <w:u w:val="single"/>
        </w:rPr>
        <w:t>/W/2023, znak: WI-II.7840.</w:t>
      </w:r>
      <w:r w:rsidR="00737595" w:rsidRPr="00737595">
        <w:rPr>
          <w:b/>
          <w:u w:val="single"/>
        </w:rPr>
        <w:t>2.16</w:t>
      </w:r>
      <w:r w:rsidRPr="00737595">
        <w:rPr>
          <w:b/>
          <w:u w:val="single"/>
        </w:rPr>
        <w:t>.2023.</w:t>
      </w:r>
      <w:r w:rsidR="00737595" w:rsidRPr="00737595">
        <w:rPr>
          <w:b/>
          <w:u w:val="single"/>
        </w:rPr>
        <w:t>MZ</w:t>
      </w:r>
      <w:r w:rsidRPr="00737595">
        <w:t>, na podstawie art. 35 ust. 3 ustawy z dnia 7 lipca 1994</w:t>
      </w:r>
      <w:r w:rsidR="00CF4C23" w:rsidRPr="00737595">
        <w:t> </w:t>
      </w:r>
      <w:r w:rsidRPr="00737595">
        <w:t xml:space="preserve">r. </w:t>
      </w:r>
      <w:r w:rsidRPr="00737595">
        <w:rPr>
          <w:i/>
        </w:rPr>
        <w:t xml:space="preserve">Prawo budowlane </w:t>
      </w:r>
      <w:r w:rsidRPr="00737595">
        <w:t>(Dz.U</w:t>
      </w:r>
      <w:r w:rsidR="0019224B" w:rsidRPr="00737595">
        <w:t>.</w:t>
      </w:r>
      <w:r w:rsidRPr="00737595">
        <w:t xml:space="preserve">2023.682 ze zmianami), art. 15 i 16 ust. 1 i 2 ustawy z dnia 24 kwietnia 2009 r. </w:t>
      </w:r>
      <w:r w:rsidRPr="00737595">
        <w:rPr>
          <w:i/>
        </w:rPr>
        <w:t>o inwestycjach w zakresie terminalu regazyfikacyjnego skroplonego gazu ziemnego w Świnoujściu</w:t>
      </w:r>
      <w:r w:rsidRPr="00737595">
        <w:t xml:space="preserve"> oraz na podstawie art. 77 § 1 i art. 123 ustawy z dnia 14 czerwca 1960 r. </w:t>
      </w:r>
      <w:r w:rsidRPr="00737595">
        <w:rPr>
          <w:i/>
        </w:rPr>
        <w:t>Kodeks postępowania administracyjnego</w:t>
      </w:r>
      <w:r w:rsidRPr="00737595">
        <w:t xml:space="preserve">, którym nałożono na inwestora obowiązek usunięcia nieprawidłowości w </w:t>
      </w:r>
      <w:r w:rsidRPr="00737595">
        <w:rPr>
          <w:b/>
          <w:bCs/>
        </w:rPr>
        <w:t>trzech egzemplarzach projektu zagospodarowania terenu, załącznikach projektu budowlanego.</w:t>
      </w:r>
      <w:r w:rsidRPr="00737595">
        <w:t xml:space="preserve"> Na wyżej wymienione postanowienie nie służy zażalenie.</w:t>
      </w:r>
    </w:p>
    <w:p w14:paraId="3BC27165" w14:textId="77777777" w:rsidR="0054169D" w:rsidRPr="00737595" w:rsidRDefault="0054169D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2"/>
          <w:szCs w:val="12"/>
          <w:lang w:eastAsia="en-US"/>
        </w:rPr>
      </w:pPr>
    </w:p>
    <w:p w14:paraId="591FEDA7" w14:textId="681CB668" w:rsidR="005634CD" w:rsidRPr="00737595" w:rsidRDefault="0054169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iCs/>
        </w:rPr>
      </w:pPr>
      <w:bookmarkStart w:id="9" w:name="_Hlk40879516"/>
      <w:r w:rsidRPr="00737595">
        <w:rPr>
          <w:iCs/>
        </w:rPr>
        <w:t>Informuje się, ze z</w:t>
      </w:r>
      <w:r w:rsidR="005634CD" w:rsidRPr="00737595">
        <w:rPr>
          <w:iCs/>
        </w:rPr>
        <w:t>ainteresowane strony lub ich pełnomocnicy (legitymujący się pełnomo</w:t>
      </w:r>
      <w:r w:rsidR="005634CD" w:rsidRPr="00737595">
        <w:rPr>
          <w:iCs/>
        </w:rPr>
        <w:softHyphen/>
        <w:t xml:space="preserve">cnictwem sporządzonym zgodnie z art. 32 i 33 </w:t>
      </w:r>
      <w:r w:rsidR="005634CD" w:rsidRPr="00737595">
        <w:rPr>
          <w:i/>
          <w:iCs/>
        </w:rPr>
        <w:t>Kodeksu postępowania administra</w:t>
      </w:r>
      <w:r w:rsidR="005634CD" w:rsidRPr="00737595">
        <w:rPr>
          <w:i/>
          <w:iCs/>
        </w:rPr>
        <w:softHyphen/>
        <w:t xml:space="preserve">cyjnego, </w:t>
      </w:r>
      <w:r w:rsidR="005634CD" w:rsidRPr="00737595">
        <w:rPr>
          <w:iCs/>
        </w:rPr>
        <w:t xml:space="preserve">które podlega opłacie skarbowej zgodnie z przepisami ustawy z dnia 16 listopada 2006 r. </w:t>
      </w:r>
      <w:r w:rsidR="005634CD" w:rsidRPr="00737595">
        <w:rPr>
          <w:i/>
          <w:iCs/>
        </w:rPr>
        <w:t>o opłacie skarbowej</w:t>
      </w:r>
      <w:r w:rsidR="005634CD" w:rsidRPr="00737595">
        <w:rPr>
          <w:iCs/>
        </w:rPr>
        <w:t>) mogą zapoznać się z materiałem dowodowym oraz dokumen</w:t>
      </w:r>
      <w:r w:rsidR="005634CD" w:rsidRPr="00737595">
        <w:rPr>
          <w:iCs/>
        </w:rPr>
        <w:softHyphen/>
        <w:t>tacją przedłożoną przez inwestora i w tym przedmiocie wnieść ewentualne uwagi lub zastrzeżenia (powołując znak sprawy: WI</w:t>
      </w:r>
      <w:r w:rsidR="005634CD" w:rsidRPr="00737595">
        <w:rPr>
          <w:iCs/>
        </w:rPr>
        <w:noBreakHyphen/>
        <w:t>II.7840.</w:t>
      </w:r>
      <w:r w:rsidR="00737595" w:rsidRPr="00737595">
        <w:rPr>
          <w:iCs/>
        </w:rPr>
        <w:t>2.16</w:t>
      </w:r>
      <w:r w:rsidR="005634CD" w:rsidRPr="00737595">
        <w:rPr>
          <w:iCs/>
        </w:rPr>
        <w:t>.2023.</w:t>
      </w:r>
      <w:r w:rsidR="00737595" w:rsidRPr="00737595">
        <w:rPr>
          <w:iCs/>
        </w:rPr>
        <w:t>MZ</w:t>
      </w:r>
      <w:r w:rsidR="005634CD" w:rsidRPr="00737595">
        <w:rPr>
          <w:iCs/>
        </w:rPr>
        <w:t>) w Wydziale Infrastruktury Mało</w:t>
      </w:r>
      <w:r w:rsidR="005634CD" w:rsidRPr="00737595">
        <w:rPr>
          <w:iCs/>
        </w:rPr>
        <w:softHyphen/>
        <w:t>polskiego Urzędu Wojewódzkiego w Krakowie, ul. Basztowa 22, pokój nr 6</w:t>
      </w:r>
      <w:r w:rsidR="00DF3AA0">
        <w:rPr>
          <w:iCs/>
        </w:rPr>
        <w:t>7</w:t>
      </w:r>
      <w:r w:rsidR="005634CD" w:rsidRPr="00737595">
        <w:rPr>
          <w:iCs/>
        </w:rPr>
        <w:t>, w dniach i godzi</w:t>
      </w:r>
      <w:r w:rsidR="005634CD" w:rsidRPr="00737595">
        <w:rPr>
          <w:iCs/>
        </w:rPr>
        <w:softHyphen/>
        <w:t xml:space="preserve">nach pracy Urzędu: poniedziałek w godz. 9.00 – 17.00, wtorek – piątek w godz. 7.30 – 15.30, </w:t>
      </w:r>
      <w:bookmarkStart w:id="10" w:name="_Hlk140140664"/>
      <w:r w:rsidR="005634CD" w:rsidRPr="00737595">
        <w:rPr>
          <w:iCs/>
          <w:u w:val="single"/>
        </w:rPr>
        <w:t>po uprzednim umówieniu</w:t>
      </w:r>
      <w:r w:rsidR="005634CD" w:rsidRPr="00737595">
        <w:rPr>
          <w:iCs/>
        </w:rPr>
        <w:t xml:space="preserve"> – telefon kontaktowy </w:t>
      </w:r>
      <w:r w:rsidR="00906977" w:rsidRPr="00737595">
        <w:rPr>
          <w:iCs/>
        </w:rPr>
        <w:t>nr</w:t>
      </w:r>
      <w:r w:rsidR="005634CD" w:rsidRPr="00737595">
        <w:rPr>
          <w:iCs/>
        </w:rPr>
        <w:t> </w:t>
      </w:r>
      <w:r w:rsidR="005634CD" w:rsidRPr="00737595">
        <w:rPr>
          <w:bCs/>
          <w:iCs/>
        </w:rPr>
        <w:t>12 39 21</w:t>
      </w:r>
      <w:r w:rsidR="00DF3AA0">
        <w:rPr>
          <w:bCs/>
          <w:iCs/>
        </w:rPr>
        <w:t> </w:t>
      </w:r>
      <w:r w:rsidR="005634CD" w:rsidRPr="00737595">
        <w:rPr>
          <w:bCs/>
          <w:iCs/>
        </w:rPr>
        <w:t>6</w:t>
      </w:r>
      <w:r w:rsidR="00A24F36">
        <w:rPr>
          <w:bCs/>
          <w:iCs/>
        </w:rPr>
        <w:t>19</w:t>
      </w:r>
      <w:r w:rsidR="00DF3AA0">
        <w:rPr>
          <w:bCs/>
          <w:iCs/>
        </w:rPr>
        <w:t xml:space="preserve">, </w:t>
      </w:r>
      <w:r w:rsidR="00DF3AA0" w:rsidRPr="00737595">
        <w:rPr>
          <w:bCs/>
          <w:iCs/>
        </w:rPr>
        <w:t>12 39 21</w:t>
      </w:r>
      <w:r w:rsidR="00DF3AA0">
        <w:rPr>
          <w:bCs/>
          <w:iCs/>
        </w:rPr>
        <w:t> </w:t>
      </w:r>
      <w:r w:rsidR="00DF3AA0" w:rsidRPr="00737595">
        <w:rPr>
          <w:bCs/>
          <w:iCs/>
        </w:rPr>
        <w:t>6</w:t>
      </w:r>
      <w:r w:rsidR="00DF3AA0">
        <w:rPr>
          <w:bCs/>
          <w:iCs/>
        </w:rPr>
        <w:t>70</w:t>
      </w:r>
      <w:r w:rsidR="005634CD" w:rsidRPr="00737595">
        <w:rPr>
          <w:bCs/>
          <w:iCs/>
        </w:rPr>
        <w:t>.</w:t>
      </w:r>
    </w:p>
    <w:bookmarkEnd w:id="10"/>
    <w:p w14:paraId="1DD150F1" w14:textId="143DD6F6" w:rsidR="0075601D" w:rsidRPr="00737595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 w:val="12"/>
          <w:szCs w:val="12"/>
        </w:rPr>
      </w:pPr>
    </w:p>
    <w:bookmarkEnd w:id="7"/>
    <w:bookmarkEnd w:id="8"/>
    <w:bookmarkEnd w:id="9"/>
    <w:p w14:paraId="72655958" w14:textId="77777777" w:rsidR="005634CD" w:rsidRPr="00B40011" w:rsidRDefault="005634CD" w:rsidP="005634CD">
      <w:pPr>
        <w:autoSpaceDE w:val="0"/>
        <w:autoSpaceDN w:val="0"/>
        <w:adjustRightInd w:val="0"/>
        <w:spacing w:line="240" w:lineRule="auto"/>
        <w:ind w:left="284" w:firstLine="0"/>
        <w:jc w:val="left"/>
        <w:rPr>
          <w:rFonts w:eastAsia="Calibri"/>
          <w:u w:val="single"/>
          <w:lang w:eastAsia="en-US"/>
        </w:rPr>
      </w:pPr>
      <w:r w:rsidRPr="00B40011">
        <w:rPr>
          <w:rFonts w:eastAsia="Calibri"/>
          <w:u w:val="single"/>
          <w:lang w:eastAsia="en-US"/>
        </w:rPr>
        <w:t>Pouczenie:</w:t>
      </w:r>
    </w:p>
    <w:p w14:paraId="6074EC86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B40011">
        <w:rPr>
          <w:iCs/>
        </w:rPr>
        <w:t xml:space="preserve">Zgodnie z art. 41 </w:t>
      </w:r>
      <w:r w:rsidRPr="00B40011">
        <w:rPr>
          <w:i/>
          <w:iCs/>
        </w:rPr>
        <w:t>Kodeksu postępowania administracyjnego</w:t>
      </w:r>
      <w:r w:rsidRPr="00B40011">
        <w:rPr>
          <w:iCs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0A2AD25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</w:rPr>
      </w:pPr>
    </w:p>
    <w:p w14:paraId="7BD91D75" w14:textId="10E8282A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B40011">
        <w:rPr>
          <w:iCs/>
        </w:rPr>
        <w:t xml:space="preserve">Zgodnie z art. 15 ust. 4 ustawy </w:t>
      </w:r>
      <w:r w:rsidRPr="00B40011">
        <w:rPr>
          <w:i/>
          <w:iCs/>
        </w:rPr>
        <w:t>o inwestycjach w zakresie terminalu regazyfikacyjnego skroplonego gazu ziemnego w Świnoujściu</w:t>
      </w:r>
      <w:r w:rsidR="0054169D" w:rsidRPr="00B40011">
        <w:rPr>
          <w:i/>
          <w:iCs/>
        </w:rPr>
        <w:t xml:space="preserve">, </w:t>
      </w:r>
      <w:r w:rsidRPr="00B40011">
        <w:rPr>
          <w:iCs/>
        </w:rPr>
        <w:t>do postępowania w sprawie pozwolenia na budowę inwestycji w zakresie terminalu stosuje się odpo</w:t>
      </w:r>
      <w:r w:rsidRPr="00B40011">
        <w:rPr>
          <w:iCs/>
        </w:rPr>
        <w:softHyphen/>
        <w:t>wiednio, między innymi przepis art. 8 ust. 1 i 1a, który zobowiązuje wojewodę do</w:t>
      </w:r>
      <w:r w:rsidRPr="00B40011">
        <w:rPr>
          <w:b/>
          <w:iCs/>
        </w:rPr>
        <w:t xml:space="preserve"> </w:t>
      </w:r>
      <w:r w:rsidRPr="00B40011">
        <w:rPr>
          <w:iCs/>
        </w:rPr>
        <w:t>zawia</w:t>
      </w:r>
      <w:r w:rsidRPr="00B40011">
        <w:rPr>
          <w:iCs/>
        </w:rPr>
        <w:softHyphen/>
        <w:t>damia o wszczęciu postę</w:t>
      </w:r>
      <w:r w:rsidRPr="00B40011">
        <w:rPr>
          <w:iCs/>
        </w:rPr>
        <w:softHyphen/>
        <w:t>powania w zakresie terminalu:</w:t>
      </w:r>
    </w:p>
    <w:p w14:paraId="29A07AD6" w14:textId="77777777" w:rsidR="005634CD" w:rsidRPr="00B40011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>wnioskodawcę, wysyłając zawiadomienie na adres wskazany we wniosku;</w:t>
      </w:r>
    </w:p>
    <w:p w14:paraId="50EA5705" w14:textId="6A058B2C" w:rsidR="005634CD" w:rsidRPr="00B40011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>właścicieli i użytkowników wieczystych nieruchomości objętych wnioskiem, przy czym zawiadomienia wysyła się na adres określony w katastrze nieruchomości ze skutkiem doręczenia;</w:t>
      </w:r>
    </w:p>
    <w:p w14:paraId="694D6873" w14:textId="77777777" w:rsidR="005634CD" w:rsidRPr="00B40011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58CA1C0B" w14:textId="77777777" w:rsidR="005634CD" w:rsidRPr="00B40011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 xml:space="preserve">właściwe miejscowo organy w sprawach, o których mowa w ust. 2 pkt 2-4, przy czym wójt (burmistrz, prezydent miasta) niezwłocznie ogłasza o wszczęciu postępowania w Biuletynie </w:t>
      </w:r>
      <w:r w:rsidRPr="00B40011">
        <w:rPr>
          <w:iCs/>
        </w:rPr>
        <w:lastRenderedPageBreak/>
        <w:t>Informacji Publicznej, na stronie podmiotowej urzędu gminy.</w:t>
      </w:r>
    </w:p>
    <w:p w14:paraId="5CA2ABC2" w14:textId="77777777" w:rsidR="005634CD" w:rsidRPr="00737595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  <w:highlight w:val="yellow"/>
        </w:rPr>
      </w:pPr>
    </w:p>
    <w:p w14:paraId="1F182CEA" w14:textId="77777777" w:rsidR="0054169D" w:rsidRPr="00B40011" w:rsidRDefault="005634CD" w:rsidP="0054169D">
      <w:pPr>
        <w:spacing w:line="240" w:lineRule="auto"/>
      </w:pPr>
      <w:r w:rsidRPr="00B40011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B40011">
        <w:rPr>
          <w:i/>
          <w:iCs/>
        </w:rPr>
        <w:t>o inwestycjach w zakresie terminalu regazyfikacyjnego skroplonego gazu ziemnego w Świnoujściu</w:t>
      </w:r>
      <w:r w:rsidRPr="00B40011">
        <w:rPr>
          <w:iCs/>
        </w:rPr>
        <w:t>, stosuje się odpowied</w:t>
      </w:r>
      <w:r w:rsidRPr="00B40011">
        <w:rPr>
          <w:iCs/>
        </w:rPr>
        <w:softHyphen/>
        <w:t xml:space="preserve">nio, zatem w przypadku, gdy po doręczeniu niniejszego zawiadomienia nastąpi </w:t>
      </w:r>
      <w:r w:rsidRPr="00B40011">
        <w:rPr>
          <w:i/>
          <w:iCs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B40011">
        <w:rPr>
          <w:iCs/>
        </w:rPr>
        <w:t xml:space="preserve"> – nabywca i zbywca, są obowiązani do zgłoszenia właściwemu wojewodzie danych nowego właściciela lub użytkownika wieczystego.</w:t>
      </w:r>
      <w:r w:rsidR="0054169D" w:rsidRPr="00B40011">
        <w:rPr>
          <w:iCs/>
        </w:rPr>
        <w:t xml:space="preserve"> </w:t>
      </w:r>
      <w:r w:rsidR="0054169D" w:rsidRPr="00B40011">
        <w:t>Niedokonanie ww. zgłoszenia i prowadzenie postępowania bez udziału nowego właściciela lub użytkownika wieczystego nie stanowi podstawy do wznowienia postępowania.</w:t>
      </w:r>
    </w:p>
    <w:p w14:paraId="1ECE0C02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1AF7693" w14:textId="2B189B2B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B40011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dotychczasowy właściciel lub użytkownik wieczysty nierucho</w:t>
      </w:r>
      <w:r w:rsidRPr="00B40011">
        <w:rPr>
          <w:iCs/>
        </w:rPr>
        <w:softHyphen/>
        <w:t>mości nie żyje, a spadkobiercy nie wykazali prawa do spadku.</w:t>
      </w:r>
    </w:p>
    <w:p w14:paraId="2364DB0B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F33EF36" w14:textId="783F2FC5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/>
          <w:iCs/>
        </w:rPr>
      </w:pPr>
      <w:r w:rsidRPr="00B40011">
        <w:rPr>
          <w:b/>
          <w:iCs/>
        </w:rPr>
        <w:t xml:space="preserve">Zgodnie z art. 49 </w:t>
      </w:r>
      <w:r w:rsidRPr="00B40011">
        <w:rPr>
          <w:b/>
          <w:i/>
          <w:iCs/>
        </w:rPr>
        <w:t>Kodeksu postępowania administracyjnego</w:t>
      </w:r>
      <w:r w:rsidRPr="00B40011">
        <w:rPr>
          <w:b/>
          <w:iCs/>
        </w:rPr>
        <w:t xml:space="preserve"> doręczenie uważa się za doko</w:t>
      </w:r>
      <w:r w:rsidRPr="00B40011">
        <w:rPr>
          <w:b/>
          <w:iCs/>
        </w:rPr>
        <w:softHyphen/>
        <w:t>nane po upływie 14 dni od dnia publicznego ogłoszenia.</w:t>
      </w:r>
    </w:p>
    <w:p w14:paraId="366CEFFE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0C3FA30A" w14:textId="77777777" w:rsidR="005634CD" w:rsidRPr="00B40011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B40011">
        <w:rPr>
          <w:iCs/>
        </w:rPr>
        <w:t>Obwieszczenie podlega publikacji:</w:t>
      </w:r>
    </w:p>
    <w:p w14:paraId="44697FB1" w14:textId="2B6AC41C" w:rsidR="005634CD" w:rsidRPr="00B40011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B40011">
        <w:rPr>
          <w:i/>
          <w:iCs/>
        </w:rPr>
        <w:t>o</w:t>
      </w:r>
      <w:r w:rsidR="0031250F" w:rsidRPr="00B40011">
        <w:rPr>
          <w:i/>
          <w:iCs/>
        </w:rPr>
        <w:t> </w:t>
      </w:r>
      <w:r w:rsidRPr="00B40011">
        <w:rPr>
          <w:i/>
          <w:iCs/>
        </w:rPr>
        <w:t>inwestycjach w zakresie terminalu regazyfikacyjnego skroplonego gazu ziemnego w Świnoujściu</w:t>
      </w:r>
      <w:r w:rsidRPr="00B40011">
        <w:rPr>
          <w:iCs/>
        </w:rPr>
        <w:t xml:space="preserve">);  </w:t>
      </w:r>
    </w:p>
    <w:p w14:paraId="1E548E9C" w14:textId="694A7AE3" w:rsidR="005634CD" w:rsidRPr="00B40011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 xml:space="preserve">na tablicy ogłoszeń, na stronie internetowej oraz w Biuletynie Informacji Publicznej Urzędu </w:t>
      </w:r>
      <w:r w:rsidR="00B40011" w:rsidRPr="00B40011">
        <w:rPr>
          <w:iCs/>
        </w:rPr>
        <w:t>Miasta Krakowa</w:t>
      </w:r>
      <w:r w:rsidRPr="00B40011">
        <w:rPr>
          <w:iCs/>
        </w:rPr>
        <w:t xml:space="preserve"> – właściwego ze względu na lokalizację inwestycji w zakresie terminalu (art. 8 ust. 1 pkt 3 i 4 ww. ustawy);</w:t>
      </w:r>
    </w:p>
    <w:p w14:paraId="2CEFA85A" w14:textId="77777777" w:rsidR="005634CD" w:rsidRPr="00B40011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B40011">
        <w:rPr>
          <w:iCs/>
        </w:rPr>
        <w:t>w prasie o zasięgu ogólnopolskim (art. 8 ust. 1 pkt 3 ww. ustawy).</w:t>
      </w:r>
    </w:p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2108A" w14:textId="77777777" w:rsidR="00D134BA" w:rsidRDefault="00D134BA">
      <w:pPr>
        <w:spacing w:line="240" w:lineRule="auto"/>
      </w:pPr>
      <w:r>
        <w:separator/>
      </w:r>
    </w:p>
  </w:endnote>
  <w:endnote w:type="continuationSeparator" w:id="0">
    <w:p w14:paraId="34F5FA1D" w14:textId="77777777" w:rsidR="00D134BA" w:rsidRDefault="00D13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E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AB78" w14:textId="77777777" w:rsidR="00D134BA" w:rsidRDefault="00D134BA">
      <w:pPr>
        <w:spacing w:line="240" w:lineRule="auto"/>
      </w:pPr>
      <w:r>
        <w:separator/>
      </w:r>
    </w:p>
  </w:footnote>
  <w:footnote w:type="continuationSeparator" w:id="0">
    <w:p w14:paraId="2D044ADD" w14:textId="77777777" w:rsidR="00D134BA" w:rsidRDefault="00D13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30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27"/>
  </w:num>
  <w:num w:numId="11">
    <w:abstractNumId w:val="28"/>
  </w:num>
  <w:num w:numId="12">
    <w:abstractNumId w:val="0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21"/>
  </w:num>
  <w:num w:numId="24">
    <w:abstractNumId w:val="7"/>
  </w:num>
  <w:num w:numId="25">
    <w:abstractNumId w:val="8"/>
  </w:num>
  <w:num w:numId="26">
    <w:abstractNumId w:val="24"/>
  </w:num>
  <w:num w:numId="27">
    <w:abstractNumId w:val="1"/>
  </w:num>
  <w:num w:numId="28">
    <w:abstractNumId w:val="6"/>
  </w:num>
  <w:num w:numId="29">
    <w:abstractNumId w:val="9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3E93"/>
    <w:rsid w:val="00135AF2"/>
    <w:rsid w:val="00137D8A"/>
    <w:rsid w:val="0019224B"/>
    <w:rsid w:val="0019312B"/>
    <w:rsid w:val="001B2149"/>
    <w:rsid w:val="001C2522"/>
    <w:rsid w:val="002307B7"/>
    <w:rsid w:val="00245644"/>
    <w:rsid w:val="00252458"/>
    <w:rsid w:val="002532A2"/>
    <w:rsid w:val="002817DF"/>
    <w:rsid w:val="002978A9"/>
    <w:rsid w:val="002B7842"/>
    <w:rsid w:val="002C367B"/>
    <w:rsid w:val="002C4B1C"/>
    <w:rsid w:val="002E6CFC"/>
    <w:rsid w:val="00302178"/>
    <w:rsid w:val="0031250F"/>
    <w:rsid w:val="003438D4"/>
    <w:rsid w:val="00343DDC"/>
    <w:rsid w:val="00346C1B"/>
    <w:rsid w:val="00395858"/>
    <w:rsid w:val="003A0F4B"/>
    <w:rsid w:val="003A1ADB"/>
    <w:rsid w:val="003B772C"/>
    <w:rsid w:val="003B7CB0"/>
    <w:rsid w:val="003C06CD"/>
    <w:rsid w:val="003D31C1"/>
    <w:rsid w:val="003D654B"/>
    <w:rsid w:val="003E0BF2"/>
    <w:rsid w:val="003F01F5"/>
    <w:rsid w:val="003F1F3E"/>
    <w:rsid w:val="004065F8"/>
    <w:rsid w:val="00433342"/>
    <w:rsid w:val="00473C64"/>
    <w:rsid w:val="00480CA9"/>
    <w:rsid w:val="004A3901"/>
    <w:rsid w:val="004C37CC"/>
    <w:rsid w:val="00506C61"/>
    <w:rsid w:val="0051658B"/>
    <w:rsid w:val="0054169D"/>
    <w:rsid w:val="00553C96"/>
    <w:rsid w:val="005634CD"/>
    <w:rsid w:val="005753AA"/>
    <w:rsid w:val="005E2795"/>
    <w:rsid w:val="00627C7F"/>
    <w:rsid w:val="00632C22"/>
    <w:rsid w:val="00644A2A"/>
    <w:rsid w:val="00650F3E"/>
    <w:rsid w:val="006540A4"/>
    <w:rsid w:val="00687351"/>
    <w:rsid w:val="006A1DE1"/>
    <w:rsid w:val="006D2A18"/>
    <w:rsid w:val="006E66BF"/>
    <w:rsid w:val="00703298"/>
    <w:rsid w:val="00711C4A"/>
    <w:rsid w:val="00715774"/>
    <w:rsid w:val="00716F35"/>
    <w:rsid w:val="00724175"/>
    <w:rsid w:val="00737595"/>
    <w:rsid w:val="0075601D"/>
    <w:rsid w:val="007777BF"/>
    <w:rsid w:val="0079326F"/>
    <w:rsid w:val="007952A1"/>
    <w:rsid w:val="008047D3"/>
    <w:rsid w:val="00822795"/>
    <w:rsid w:val="008276AE"/>
    <w:rsid w:val="00852D34"/>
    <w:rsid w:val="008B7402"/>
    <w:rsid w:val="009060F1"/>
    <w:rsid w:val="00906977"/>
    <w:rsid w:val="009322AB"/>
    <w:rsid w:val="00952BB3"/>
    <w:rsid w:val="00962367"/>
    <w:rsid w:val="009903B2"/>
    <w:rsid w:val="009A2089"/>
    <w:rsid w:val="00A0268B"/>
    <w:rsid w:val="00A20848"/>
    <w:rsid w:val="00A24AB2"/>
    <w:rsid w:val="00A24F36"/>
    <w:rsid w:val="00A50C80"/>
    <w:rsid w:val="00A5524F"/>
    <w:rsid w:val="00A922A5"/>
    <w:rsid w:val="00A9457B"/>
    <w:rsid w:val="00AA6875"/>
    <w:rsid w:val="00AA79CB"/>
    <w:rsid w:val="00B40011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CF4C23"/>
    <w:rsid w:val="00D134BA"/>
    <w:rsid w:val="00D304DF"/>
    <w:rsid w:val="00D42DA7"/>
    <w:rsid w:val="00D57717"/>
    <w:rsid w:val="00D647A4"/>
    <w:rsid w:val="00DA2FE2"/>
    <w:rsid w:val="00DC4EB8"/>
    <w:rsid w:val="00DD4F32"/>
    <w:rsid w:val="00DE7BE3"/>
    <w:rsid w:val="00DF3AA0"/>
    <w:rsid w:val="00E037BF"/>
    <w:rsid w:val="00E408FB"/>
    <w:rsid w:val="00E72B0A"/>
    <w:rsid w:val="00E85E17"/>
    <w:rsid w:val="00EA1B99"/>
    <w:rsid w:val="00EA62B6"/>
    <w:rsid w:val="00EA79EF"/>
    <w:rsid w:val="00ED779E"/>
    <w:rsid w:val="00EE7801"/>
    <w:rsid w:val="00EF342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  <w:style w:type="table" w:customStyle="1" w:styleId="Tabela-Siatka1">
    <w:name w:val="Tabela - Siatka1"/>
    <w:basedOn w:val="Standardowy"/>
    <w:next w:val="Tabela-Siatka"/>
    <w:uiPriority w:val="39"/>
    <w:rsid w:val="00737595"/>
    <w:pPr>
      <w:spacing w:line="240" w:lineRule="auto"/>
      <w:ind w:firstLine="0"/>
      <w:jc w:val="left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7810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2021-08-31T07:53:00Z</cp:lastPrinted>
  <dcterms:created xsi:type="dcterms:W3CDTF">2023-12-27T13:49:00Z</dcterms:created>
  <dcterms:modified xsi:type="dcterms:W3CDTF">2023-12-27T13:49:00Z</dcterms:modified>
</cp:coreProperties>
</file>